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resourcesResponse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fr(\.[\w-]+){3,4})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requestId</w:t>
            </w:r>
          </w:p>
        </w:tc>
        <w:tc>
          <w:tcPr>
            <w:tcW w:type="dxa" w:w="1984"/>
          </w:tcPr>
          <w:p>
            <w:r>
              <w:t>ID Demande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([\w-]+\.){3,4}request(\.[\w-]+){1,2})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unique partagé de la demande de ressource,  généré une seule fois par le système du partenaire qui émet la demande </w:t>
              <w:br/>
              <w:t xml:space="preserve">Il est valorisé comme suit lors de sa création : </w:t>
              <w:br/>
              <w:t>{orgID}.request.{ID unique de la demande dans le système émetteur}</w:t>
              <w:br/>
              <w:br/>
              <w:t xml:space="preserve">OU - uniquement si un ID unique de la demande n'est pas disponible : </w:t>
              <w:br/>
              <w:t>OrgId émetteur}.request.{senderCaseId}.{numéro d’ordre chronologique}</w:t>
            </w:r>
          </w:p>
        </w:tc>
        <w:tc>
          <w:tcPr>
            <w:tcW w:type="dxa" w:w="1701"/>
          </w:tcPr>
          <w:p>
            <w:r>
              <w:t>fr.health.samu770.request.1249875</w:t>
              <w:br/>
              <w:t>fr.health.samu690.request.DRFR15690242370035.3</w:t>
            </w:r>
          </w:p>
        </w:tc>
      </w:tr>
      <w:tr>
        <w:tc>
          <w:tcPr>
            <w:tcW w:type="dxa" w:w="1701"/>
          </w:tcPr>
          <w:p>
            <w:r>
              <w:t>response</w:t>
            </w:r>
          </w:p>
        </w:tc>
        <w:tc>
          <w:tcPr>
            <w:tcW w:type="dxa" w:w="1984"/>
          </w:tcPr>
          <w:p>
            <w:r>
              <w:t>Réponse à la demande de ressources</w:t>
            </w:r>
          </w:p>
        </w:tc>
        <w:tc>
          <w:tcPr>
            <w:tcW w:type="dxa" w:w="1134"/>
          </w:tcPr>
          <w:p>
            <w:r>
              <w:t>cf. type response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permettant de transmettre les détails de la réponse à une demande de ressource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response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 Heure de réponse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Groupe date heure de début de la demande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answer</w:t>
            </w:r>
          </w:p>
        </w:tc>
        <w:tc>
          <w:tcPr>
            <w:tcW w:type="dxa" w:w="1984"/>
          </w:tcPr>
          <w:p>
            <w:r>
              <w:t>Réponse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ENUM-REPONSE)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réponse apportée. Cf Nomenclature associée</w:t>
              <w:br/>
              <w:t>ACCEPTEE, REFUSEE, PARTIELLE, DIFFEREE</w:t>
            </w:r>
          </w:p>
        </w:tc>
        <w:tc>
          <w:tcPr>
            <w:tcW w:type="dxa" w:w="1701"/>
          </w:tcPr>
          <w:p>
            <w:r>
              <w:t>ACCEPTEE</w:t>
            </w:r>
          </w:p>
        </w:tc>
      </w:tr>
      <w:tr>
        <w:tc>
          <w:tcPr>
            <w:tcW w:type="dxa" w:w="1701"/>
          </w:tcPr>
          <w:p>
            <w:r>
              <w:t>deadline</w:t>
            </w:r>
          </w:p>
        </w:tc>
        <w:tc>
          <w:tcPr>
            <w:tcW w:type="dxa" w:w="1984"/>
          </w:tcPr>
          <w:p>
            <w:r>
              <w:t>Délai de réponse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délai de réponse maximum auquel s'engage l'expéditeur (en minutes) </w:t>
              <w:br/>
              <w:t>Cas particulier : en cas de réponse "Partielle" car le délai souhaité ne peut pas être respecté,  à valoriser obligatoirement avec le délai de réponse maximum auquel s'engage l'expéditeur de la réponse (en minutes).</w:t>
              <w:br/>
            </w:r>
          </w:p>
        </w:tc>
        <w:tc>
          <w:tcPr>
            <w:tcW w:type="dxa" w:w="1701"/>
          </w:tcPr>
          <w:p>
            <w:r>
              <w:t>10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Précisions sur la réponse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Commentaire libre permettant d'apporter toutes précisions utiles à la réponse. Le motif de refus est notifié dans ce champ.</w:t>
            </w:r>
          </w:p>
        </w:tc>
        <w:tc>
          <w:tcPr>
            <w:tcW w:type="dxa" w:w="1701"/>
          </w:tcPr>
          <w:p>
            <w:r>
              <w:t>SMUR 1 non dispo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6C3C74-77A5-4479-B3DE-F6EF69D3B99A}"/>
</file>

<file path=customXml/itemProps3.xml><?xml version="1.0" encoding="utf-8"?>
<ds:datastoreItem xmlns:ds="http://schemas.openxmlformats.org/officeDocument/2006/customXml" ds:itemID="{3B742F95-44AA-4056-B9D5-C788713155FA}"/>
</file>

<file path=customXml/itemProps4.xml><?xml version="1.0" encoding="utf-8"?>
<ds:datastoreItem xmlns:ds="http://schemas.openxmlformats.org/officeDocument/2006/customXml" ds:itemID="{DADF9DF4-D040-4FD3-AA17-1C17C8D089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